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850"/>
        <w:gridCol w:w="284"/>
        <w:gridCol w:w="1276"/>
        <w:gridCol w:w="992"/>
        <w:gridCol w:w="2835"/>
      </w:tblGrid>
      <w:tr>
        <w:trPr>
          <w:trHeight w:hRule="exact" w:val="1998.024"/>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5401.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38.04.02 Менеджмент (высшее образование - магистратура), Направленность (профиль) программы «Риск-менеджмент, стратегическое и тактическое планирование организации», утв. приказом ректора ОмГА от 25.03.2024 №34.</w:t>
            </w:r>
          </w:p>
          <w:p>
            <w:pPr>
              <w:jc w:val="both"/>
              <w:spacing w:after="0" w:line="240" w:lineRule="auto"/>
              <w:rPr>
                <w:sz w:val="22"/>
                <w:szCs w:val="22"/>
              </w:rPr>
            </w:pPr>
            <w:r>
              <w:rPr>
                <w:rFonts w:ascii="Times New Roman" w:hAnsi="Times New Roman" w:cs="Times New Roman"/>
                <w:color w:val="#000000"/>
                <w:sz w:val="22"/>
                <w:szCs w:val="22"/>
              </w:rPr>
              <w:t> </w:t>
            </w:r>
          </w:p>
          <w:p>
            <w:pPr>
              <w:jc w:val="both"/>
              <w:spacing w:after="0" w:line="240" w:lineRule="auto"/>
              <w:rPr>
                <w:sz w:val="22"/>
                <w:szCs w:val="22"/>
              </w:rPr>
            </w:pPr>
            <w:r>
              <w:rPr>
                <w:rFonts w:ascii="Times New Roman" w:hAnsi="Times New Roman" w:cs="Times New Roman"/>
                <w:color w:val="#000000"/>
                <w:sz w:val="22"/>
                <w:szCs w:val="22"/>
              </w:rPr>
              <w:t> .</w:t>
            </w:r>
          </w:p>
        </w:tc>
      </w:tr>
      <w:tr>
        <w:trPr>
          <w:trHeight w:hRule="exact" w:val="138.914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585.060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персоналом"</w:t>
            </w: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52"/>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Управление изменениями в организации</w:t>
            </w:r>
          </w:p>
          <w:p>
            <w:pPr>
              <w:jc w:val="center"/>
              <w:spacing w:after="0" w:line="240" w:lineRule="auto"/>
              <w:rPr>
                <w:sz w:val="32"/>
                <w:szCs w:val="32"/>
              </w:rPr>
            </w:pPr>
            <w:r>
              <w:rPr>
                <w:rFonts w:ascii="Times New Roman" w:hAnsi="Times New Roman" w:cs="Times New Roman"/>
                <w:color w:val="#000000"/>
                <w:sz w:val="32"/>
                <w:szCs w:val="32"/>
              </w:rPr>
              <w:t> ФТД.02</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магистратуры</w:t>
            </w:r>
          </w:p>
        </w:tc>
      </w:tr>
      <w:tr>
        <w:trPr>
          <w:trHeight w:hRule="exact" w:val="1125.874"/>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38.04.02 Менеджмент (высшее образование - магистратура)</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«Риск-менеджмент, стратегическое и тактическое планирование организации»</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699.7188"/>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08.ФИНАНСЫ И ЭКОНОМИКА.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851" w:type="dxa"/>
          </w:tcPr>
          <w:p/>
        </w:tc>
        <w:tc>
          <w:tcPr>
            <w:tcW w:w="285"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ФИНАНСЫ И ЭКОНОМИКА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08.018</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УПРАВЛЕНИЮ РИСКАМИ</w:t>
            </w:r>
          </w:p>
        </w:tc>
      </w:tr>
      <w:tr>
        <w:trPr>
          <w:trHeight w:hRule="exact" w:val="9.996789"/>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информационно-аналитический, организационно-управленческий, предпринимательский, научно- исследовательский</w:t>
            </w:r>
          </w:p>
        </w:tc>
      </w:tr>
      <w:tr>
        <w:trPr>
          <w:trHeight w:hRule="exact" w:val="848.043"/>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5118" w:type="dxa"/>
            <w:gridSpan w:val="3"/>
            <w:tcBorders>
</w:tcBorders>
            <w:vMerge/>
            <w:shd w:val="clear" w:color="#000000" w:fill="#FFFFFF"/>
            <w:vAlign w:val="top"/>
            <w:tcMar>
              <w:left w:w="34" w:type="dxa"/>
              <w:right w:w="34" w:type="dxa"/>
            </w:tcMar>
          </w:tcPr>
          <w:p/>
        </w:tc>
      </w:tr>
      <w:tr>
        <w:trPr>
          <w:trHeight w:hRule="exact" w:val="2228.96"/>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/Ильченко С.М./</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персоналом»</w:t>
            </w:r>
          </w:p>
          <w:p>
            <w:pPr>
              <w:jc w:val="left"/>
              <w:spacing w:after="0" w:line="240" w:lineRule="auto"/>
              <w:rPr>
                <w:sz w:val="24"/>
                <w:szCs w:val="24"/>
              </w:rPr>
            </w:pPr>
            <w:r>
              <w:rPr>
                <w:rFonts w:ascii="Times New Roman" w:hAnsi="Times New Roman" w:cs="Times New Roman"/>
                <w:color w:val="#000000"/>
                <w:sz w:val="24"/>
                <w:szCs w:val="24"/>
              </w:rPr>
              <w:t> Протокол от 22 марта 2024 г. №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д.полит.н. _________________ /Волох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4889.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38.04.02 Менеджмент, утвержденного Приказом Министерства образования и науки РФ от 12.08.2020 г. № 952 «Об утверждении федерального государственного образовательного стандарта высшего образования - магистратура по направлению подготовки 38.04.02 Менеджмент»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магистратура по направлению подготовки 38.04.02 Менеджмент направленность (профиль) программы: «Риск-менеджмент, стратегическое и тактическое планирование организации»; форма обучения – заочная на 2024-2025 учебный год, утвержденным приказом ректора от 25.03.2024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«Управление изменениями в организации»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магистратура по направлению подготовки 38.04.02 Менеджмент;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ФТД.02 «Управление изменениями в организации».</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магистратура по направлению подготовки 38.04.02 Менеджмент, утвержденного Приказом Министерства образования и науки РФ от 12.08.2020 г. № 952 «Об утверждении федерального государственного образовательного стандарта высшего образования - магистратура по направлению подготовки 38.04.02 Менеджмент» при разработке основной профессиональной образовательной программы (далее - ОПОП) магистратуры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«Управление изменениями в организации»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ОПК-1</w:t>
            </w:r>
          </w:p>
          <w:p>
            <w:pPr>
              <w:jc w:val="left"/>
              <w:spacing w:after="0" w:line="240" w:lineRule="auto"/>
              <w:rPr>
                <w:sz w:val="24"/>
                <w:szCs w:val="24"/>
              </w:rPr>
            </w:pPr>
            <w:r>
              <w:rPr>
                <w:rFonts w:ascii="Times New Roman" w:hAnsi="Times New Roman" w:cs="Times New Roman"/>
                <w:b/>
                <w:color w:val="#000000"/>
                <w:sz w:val="24"/>
                <w:szCs w:val="24"/>
              </w:rPr>
              <w:t> Способен решать профессиональные задачи на основе знания (на продвинутом уровне) экономической, организационной и управленческой теории, инновационных подходов, обобщения и критического анализа практик управления</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ОПК-1.1 знать методы решения профессиональных задач на продвинутом уровне в сфере экономической, организационной и управленческой теории</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ОПК-1.2 уметь применять инновационные подходы для решения экономических, организационных и управленческих задач</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ОПК-1.3 владеть навыками обобщения и критического анализа практик управления по направлению менеджмент</w:t>
            </w:r>
          </w:p>
        </w:tc>
      </w:tr>
      <w:tr>
        <w:trPr>
          <w:trHeight w:hRule="exact" w:val="277.8304"/>
        </w:trPr>
        <w:tc>
          <w:tcPr>
            <w:tcW w:w="9640" w:type="dxa"/>
          </w:tcP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ОПК-3</w:t>
            </w:r>
          </w:p>
          <w:p>
            <w:pPr>
              <w:jc w:val="left"/>
              <w:spacing w:after="0" w:line="240" w:lineRule="auto"/>
              <w:rPr>
                <w:sz w:val="24"/>
                <w:szCs w:val="24"/>
              </w:rPr>
            </w:pPr>
            <w:r>
              <w:rPr>
                <w:rFonts w:ascii="Times New Roman" w:hAnsi="Times New Roman" w:cs="Times New Roman"/>
                <w:b/>
                <w:color w:val="#000000"/>
                <w:sz w:val="24"/>
                <w:szCs w:val="24"/>
              </w:rPr>
              <w:t> Способен самостоятельно принимать обоснованные организационно- управленческие решения, оценивать их операционную и организационную эффективность, социальную значимость, обеспечивать их реализацию в условиях сложной (в том числе кросс-культурной) и динамичной среды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ОПК-3.1 знать методы принятия обоснованных организационно – управленческих решений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ОПК-3.2 уметь оценивать операционную и организационную эффективность и социальную значимость принимаемых организационно – управленческих решений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ОПК-3.3 владеть приемами реализации организационно – управленческих решений в условиях сложной (в том числе кросс – культурной) динамичной среды</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ОПК-5</w:t>
            </w:r>
          </w:p>
          <w:p>
            <w:pPr>
              <w:jc w:val="left"/>
              <w:spacing w:after="0" w:line="240" w:lineRule="auto"/>
              <w:rPr>
                <w:sz w:val="24"/>
                <w:szCs w:val="24"/>
              </w:rPr>
            </w:pPr>
            <w:r>
              <w:rPr>
                <w:rFonts w:ascii="Times New Roman" w:hAnsi="Times New Roman" w:cs="Times New Roman"/>
                <w:b/>
                <w:color w:val="#000000"/>
                <w:sz w:val="24"/>
                <w:szCs w:val="24"/>
              </w:rPr>
              <w:t> Способен обобщать и критически оценивать научные исследования в менеджменте и смежных областях, выполнять научно-исследовательские проекты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ОПК-5.1 знать методы, технологии и инструменты обобщения и критической оценки результатов научных исследований в менеджменте и экономике</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ОПК-5.2 уметь организовать работу творческих коллективов для выполнения научно – исследовательской работы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585.06"/>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ОПК-5.3 владеть приемами активизации деятельности членов команд, выполняющих научно – исследовательские проекты</w:t>
            </w:r>
          </w:p>
        </w:tc>
      </w:tr>
      <w:tr>
        <w:trPr>
          <w:trHeight w:hRule="exact" w:val="416.74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4"/>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366.95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ФТД.02 «Управление изменениями в организации» относится к обязательной части, является дисциплиной Блока &lt;не удалось определить&gt;. «&lt;не удалось определить&gt;».  основной профессиональной образовательной программы высшего образования - магистратура по направлению подготовки 38.04.02 Менеджмент.</w:t>
            </w:r>
          </w:p>
        </w:tc>
      </w:tr>
      <w:tr>
        <w:trPr>
          <w:trHeight w:hRule="exact" w:val="138.91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2550.30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Кадровая политика и стратегия управления персоналом организации</w:t>
            </w:r>
          </w:p>
          <w:p>
            <w:pPr>
              <w:jc w:val="center"/>
              <w:spacing w:after="0" w:line="240" w:lineRule="auto"/>
              <w:rPr>
                <w:sz w:val="22"/>
                <w:szCs w:val="22"/>
              </w:rPr>
            </w:pPr>
            <w:r>
              <w:rPr>
                <w:rFonts w:ascii="Times New Roman" w:hAnsi="Times New Roman" w:cs="Times New Roman"/>
                <w:color w:val="#000000"/>
                <w:sz w:val="22"/>
                <w:szCs w:val="22"/>
              </w:rPr>
              <w:t> Мотивация и контроль эффективности работы сотрудников подразделений в сфере управления рисками</w:t>
            </w:r>
          </w:p>
          <w:p>
            <w:pPr>
              <w:jc w:val="center"/>
              <w:spacing w:after="0" w:line="240" w:lineRule="auto"/>
              <w:rPr>
                <w:sz w:val="22"/>
                <w:szCs w:val="22"/>
              </w:rPr>
            </w:pPr>
            <w:r>
              <w:rPr>
                <w:rFonts w:ascii="Times New Roman" w:hAnsi="Times New Roman" w:cs="Times New Roman"/>
                <w:color w:val="#000000"/>
                <w:sz w:val="22"/>
                <w:szCs w:val="22"/>
              </w:rPr>
              <w:t> Лидерство и управление командой</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Проектный менеджмент</w:t>
            </w:r>
          </w:p>
          <w:p>
            <w:pPr>
              <w:jc w:val="center"/>
              <w:spacing w:after="0" w:line="240" w:lineRule="auto"/>
              <w:rPr>
                <w:sz w:val="22"/>
                <w:szCs w:val="22"/>
              </w:rPr>
            </w:pPr>
            <w:r>
              <w:rPr>
                <w:rFonts w:ascii="Times New Roman" w:hAnsi="Times New Roman" w:cs="Times New Roman"/>
                <w:color w:val="#000000"/>
                <w:sz w:val="22"/>
                <w:szCs w:val="22"/>
              </w:rPr>
              <w:t> Стратегическое управление процессами конструкторской, технологической и организационной подготовки производства</w:t>
            </w:r>
          </w:p>
          <w:p>
            <w:pPr>
              <w:jc w:val="center"/>
              <w:spacing w:after="0" w:line="240" w:lineRule="auto"/>
              <w:rPr>
                <w:sz w:val="22"/>
                <w:szCs w:val="22"/>
              </w:rPr>
            </w:pPr>
            <w:r>
              <w:rPr>
                <w:rFonts w:ascii="Times New Roman" w:hAnsi="Times New Roman" w:cs="Times New Roman"/>
                <w:color w:val="#000000"/>
                <w:sz w:val="22"/>
                <w:szCs w:val="22"/>
              </w:rPr>
              <w:t> Стратегическое управление процессами организационной и технологической модернизации производства</w:t>
            </w:r>
          </w:p>
          <w:p>
            <w:pPr>
              <w:jc w:val="center"/>
              <w:spacing w:after="0" w:line="240" w:lineRule="auto"/>
              <w:rPr>
                <w:sz w:val="22"/>
                <w:szCs w:val="22"/>
              </w:rPr>
            </w:pPr>
            <w:r>
              <w:rPr>
                <w:rFonts w:ascii="Times New Roman" w:hAnsi="Times New Roman" w:cs="Times New Roman"/>
                <w:color w:val="#000000"/>
                <w:sz w:val="22"/>
                <w:szCs w:val="22"/>
              </w:rPr>
              <w:t> Стратегическое управление процессами технического обслуживания и материально- технического обеспечения производства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ОПК-5, ОПК-3, ОПК-1</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2"/>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607"/>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94</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2</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Предпосылки организационных изменений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Управление организацией: функционирование и развитие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ПРичины изменений организации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Управление организацией: функционирование и развитие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5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ПРичины изменений организации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Управление организацией: функционирование и развитие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ПРичины изменений организации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Организационные преобразования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Типология преобразований в менеджменте. Особенности и основные черты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Анализ и проектирование организационных изменений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Сопротивление организационным изменениям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Эффективность организационных изменений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Типология преобразований в менеджменте. Особенности и основные черты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Анализ и проектирование организационных изменений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Сопротивление организационным изменениям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Эффективность организационных изменений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Типология преобразований в менеджменте. Особенности и основные черты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Анализ и проектирование организационных изменений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Сопротивление организационным изменениям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Эффективность организационных изменений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16</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8277.277"/>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804.565"/>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Управление организацией: функционирование и развитие</w:t>
            </w:r>
          </w:p>
        </w:tc>
      </w:tr>
      <w:tr>
        <w:trPr>
          <w:trHeight w:hRule="exact" w:val="277.8304"/>
        </w:trPr>
        <w:tc>
          <w:tcPr>
            <w:tcW w:w="9654" w:type="dxa"/>
            <w:tcBorders>
</w:tcBorders>
            <w:vMerge/>
            <w:shd w:val="clear" w:color="#000000" w:fill="#FFFFFF"/>
            <w:vAlign w:val="top"/>
            <w:tcMar>
              <w:left w:w="34" w:type="dxa"/>
              <w:right w:w="34" w:type="dxa"/>
            </w:tcMar>
          </w:tcP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Организация в развитии общества и человека, производства и культуры</w:t>
            </w:r>
          </w:p>
          <w:p>
            <w:pPr>
              <w:jc w:val="both"/>
              <w:spacing w:after="0" w:line="240" w:lineRule="auto"/>
              <w:rPr>
                <w:sz w:val="24"/>
                <w:szCs w:val="24"/>
              </w:rPr>
            </w:pPr>
            <w:r>
              <w:rPr>
                <w:rFonts w:ascii="Times New Roman" w:hAnsi="Times New Roman" w:cs="Times New Roman"/>
                <w:color w:val="#000000"/>
                <w:sz w:val="24"/>
                <w:szCs w:val="24"/>
              </w:rPr>
              <w:t> Организация как сфера деятельности — функция и объект управления</w:t>
            </w:r>
          </w:p>
          <w:p>
            <w:pPr>
              <w:jc w:val="both"/>
              <w:spacing w:after="0" w:line="240" w:lineRule="auto"/>
              <w:rPr>
                <w:sz w:val="24"/>
                <w:szCs w:val="24"/>
              </w:rPr>
            </w:pPr>
            <w:r>
              <w:rPr>
                <w:rFonts w:ascii="Times New Roman" w:hAnsi="Times New Roman" w:cs="Times New Roman"/>
                <w:color w:val="#000000"/>
                <w:sz w:val="24"/>
                <w:szCs w:val="24"/>
              </w:rPr>
              <w:t> Процессы функционирования и развития организаций</w:t>
            </w:r>
          </w:p>
          <w:p>
            <w:pPr>
              <w:jc w:val="both"/>
              <w:spacing w:after="0" w:line="240" w:lineRule="auto"/>
              <w:rPr>
                <w:sz w:val="24"/>
                <w:szCs w:val="24"/>
              </w:rPr>
            </w:pPr>
            <w:r>
              <w:rPr>
                <w:rFonts w:ascii="Times New Roman" w:hAnsi="Times New Roman" w:cs="Times New Roman"/>
                <w:color w:val="#000000"/>
                <w:sz w:val="24"/>
                <w:szCs w:val="24"/>
              </w:rPr>
              <w:t> Стабильность, устойчивость и изменчивость в организации</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ПРичины изменений организации</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«изменения» и их роль в современном менеджменте</w:t>
            </w:r>
          </w:p>
          <w:p>
            <w:pPr>
              <w:jc w:val="both"/>
              <w:spacing w:after="0" w:line="240" w:lineRule="auto"/>
              <w:rPr>
                <w:sz w:val="24"/>
                <w:szCs w:val="24"/>
              </w:rPr>
            </w:pPr>
            <w:r>
              <w:rPr>
                <w:rFonts w:ascii="Times New Roman" w:hAnsi="Times New Roman" w:cs="Times New Roman"/>
                <w:color w:val="#000000"/>
                <w:sz w:val="24"/>
                <w:szCs w:val="24"/>
              </w:rPr>
              <w:t> Разнообразие изменений в современной организации</w:t>
            </w:r>
          </w:p>
          <w:p>
            <w:pPr>
              <w:jc w:val="both"/>
              <w:spacing w:after="0" w:line="240" w:lineRule="auto"/>
              <w:rPr>
                <w:sz w:val="24"/>
                <w:szCs w:val="24"/>
              </w:rPr>
            </w:pPr>
            <w:r>
              <w:rPr>
                <w:rFonts w:ascii="Times New Roman" w:hAnsi="Times New Roman" w:cs="Times New Roman"/>
                <w:color w:val="#000000"/>
                <w:sz w:val="24"/>
                <w:szCs w:val="24"/>
              </w:rPr>
              <w:t> Причины изменений</w:t>
            </w:r>
          </w:p>
          <w:p>
            <w:pPr>
              <w:jc w:val="both"/>
              <w:spacing w:after="0" w:line="240" w:lineRule="auto"/>
              <w:rPr>
                <w:sz w:val="24"/>
                <w:szCs w:val="24"/>
              </w:rPr>
            </w:pPr>
            <w:r>
              <w:rPr>
                <w:rFonts w:ascii="Times New Roman" w:hAnsi="Times New Roman" w:cs="Times New Roman"/>
                <w:color w:val="#000000"/>
                <w:sz w:val="24"/>
                <w:szCs w:val="24"/>
              </w:rPr>
              <w:t> Изменения в периоды первоначального формирования организации и на последующих этапах ее развития</w:t>
            </w:r>
          </w:p>
          <w:p>
            <w:pPr>
              <w:jc w:val="both"/>
              <w:spacing w:after="0" w:line="240" w:lineRule="auto"/>
              <w:rPr>
                <w:sz w:val="24"/>
                <w:szCs w:val="24"/>
              </w:rPr>
            </w:pPr>
            <w:r>
              <w:rPr>
                <w:rFonts w:ascii="Times New Roman" w:hAnsi="Times New Roman" w:cs="Times New Roman"/>
                <w:color w:val="#000000"/>
                <w:sz w:val="24"/>
                <w:szCs w:val="24"/>
              </w:rPr>
              <w:t> Разнообразие изменений. Преобразования в совокупности изменений</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Типология преобразований в менеджменте. Особенности и основные черты</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типы преобразований и их реализация в современном менеджменте</w:t>
            </w:r>
          </w:p>
          <w:p>
            <w:pPr>
              <w:jc w:val="both"/>
              <w:spacing w:after="0" w:line="240" w:lineRule="auto"/>
              <w:rPr>
                <w:sz w:val="24"/>
                <w:szCs w:val="24"/>
              </w:rPr>
            </w:pPr>
            <w:r>
              <w:rPr>
                <w:rFonts w:ascii="Times New Roman" w:hAnsi="Times New Roman" w:cs="Times New Roman"/>
                <w:color w:val="#000000"/>
                <w:sz w:val="24"/>
                <w:szCs w:val="24"/>
              </w:rPr>
              <w:t> Восприятие преобразований и учет условий их реализации</w:t>
            </w:r>
          </w:p>
          <w:p>
            <w:pPr>
              <w:jc w:val="both"/>
              <w:spacing w:after="0" w:line="240" w:lineRule="auto"/>
              <w:rPr>
                <w:sz w:val="24"/>
                <w:szCs w:val="24"/>
              </w:rPr>
            </w:pPr>
            <w:r>
              <w:rPr>
                <w:rFonts w:ascii="Times New Roman" w:hAnsi="Times New Roman" w:cs="Times New Roman"/>
                <w:color w:val="#000000"/>
                <w:sz w:val="24"/>
                <w:szCs w:val="24"/>
              </w:rPr>
              <w:t> Искусство проведения преобразований в организации  Типологическая интеграция подходов к преобразованиям в процессах менеджмента</w:t>
            </w:r>
          </w:p>
          <w:p>
            <w:pPr>
              <w:jc w:val="both"/>
              <w:spacing w:after="0" w:line="240" w:lineRule="auto"/>
              <w:rPr>
                <w:sz w:val="24"/>
                <w:szCs w:val="24"/>
              </w:rPr>
            </w:pPr>
            <w:r>
              <w:rPr>
                <w:rFonts w:ascii="Times New Roman" w:hAnsi="Times New Roman" w:cs="Times New Roman"/>
                <w:color w:val="#000000"/>
                <w:sz w:val="24"/>
                <w:szCs w:val="24"/>
              </w:rPr>
              <w:t> Специфические черты системы, механизма и технологии преобразующего менеджмента</w:t>
            </w:r>
          </w:p>
          <w:p>
            <w:pPr>
              <w:jc w:val="both"/>
              <w:spacing w:after="0" w:line="240" w:lineRule="auto"/>
              <w:rPr>
                <w:sz w:val="24"/>
                <w:szCs w:val="24"/>
              </w:rPr>
            </w:pPr>
            <w:r>
              <w:rPr>
                <w:rFonts w:ascii="Times New Roman" w:hAnsi="Times New Roman" w:cs="Times New Roman"/>
                <w:color w:val="#000000"/>
                <w:sz w:val="24"/>
                <w:szCs w:val="24"/>
              </w:rPr>
              <w:t> Основные принципы формирования преобразующего менеджмента.    РИски.</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Анализ и проектирование организационных изменений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Потребности в организационных преобразованиях</w:t>
            </w:r>
          </w:p>
          <w:p>
            <w:pPr>
              <w:jc w:val="both"/>
              <w:spacing w:after="0" w:line="240" w:lineRule="auto"/>
              <w:rPr>
                <w:sz w:val="24"/>
                <w:szCs w:val="24"/>
              </w:rPr>
            </w:pPr>
            <w:r>
              <w:rPr>
                <w:rFonts w:ascii="Times New Roman" w:hAnsi="Times New Roman" w:cs="Times New Roman"/>
                <w:color w:val="#000000"/>
                <w:sz w:val="24"/>
                <w:szCs w:val="24"/>
              </w:rPr>
              <w:t> Возможности организационных преобразований</w:t>
            </w:r>
          </w:p>
          <w:p>
            <w:pPr>
              <w:jc w:val="both"/>
              <w:spacing w:after="0" w:line="240" w:lineRule="auto"/>
              <w:rPr>
                <w:sz w:val="24"/>
                <w:szCs w:val="24"/>
              </w:rPr>
            </w:pPr>
            <w:r>
              <w:rPr>
                <w:rFonts w:ascii="Times New Roman" w:hAnsi="Times New Roman" w:cs="Times New Roman"/>
                <w:color w:val="#000000"/>
                <w:sz w:val="24"/>
                <w:szCs w:val="24"/>
              </w:rPr>
              <w:t> Оценка потребностей и возможностей преобразований</w:t>
            </w:r>
          </w:p>
          <w:p>
            <w:pPr>
              <w:jc w:val="both"/>
              <w:spacing w:after="0" w:line="240" w:lineRule="auto"/>
              <w:rPr>
                <w:sz w:val="24"/>
                <w:szCs w:val="24"/>
              </w:rPr>
            </w:pPr>
            <w:r>
              <w:rPr>
                <w:rFonts w:ascii="Times New Roman" w:hAnsi="Times New Roman" w:cs="Times New Roman"/>
                <w:color w:val="#000000"/>
                <w:sz w:val="24"/>
                <w:szCs w:val="24"/>
              </w:rPr>
              <w:t> Обучение как возможность непрерывного совершенствования организации   Общие подходы к проектированию преобразований</w:t>
            </w:r>
          </w:p>
          <w:p>
            <w:pPr>
              <w:jc w:val="both"/>
              <w:spacing w:after="0" w:line="240" w:lineRule="auto"/>
              <w:rPr>
                <w:sz w:val="24"/>
                <w:szCs w:val="24"/>
              </w:rPr>
            </w:pPr>
            <w:r>
              <w:rPr>
                <w:rFonts w:ascii="Times New Roman" w:hAnsi="Times New Roman" w:cs="Times New Roman"/>
                <w:color w:val="#000000"/>
                <w:sz w:val="24"/>
                <w:szCs w:val="24"/>
              </w:rPr>
              <w:t> Современные методики проведения преобразований</w:t>
            </w:r>
          </w:p>
          <w:p>
            <w:pPr>
              <w:jc w:val="both"/>
              <w:spacing w:after="0" w:line="240" w:lineRule="auto"/>
              <w:rPr>
                <w:sz w:val="24"/>
                <w:szCs w:val="24"/>
              </w:rPr>
            </w:pPr>
            <w:r>
              <w:rPr>
                <w:rFonts w:ascii="Times New Roman" w:hAnsi="Times New Roman" w:cs="Times New Roman"/>
                <w:color w:val="#000000"/>
                <w:sz w:val="24"/>
                <w:szCs w:val="24"/>
              </w:rPr>
              <w:t> Организация проведения преобразований</w:t>
            </w:r>
          </w:p>
          <w:p>
            <w:pPr>
              <w:jc w:val="both"/>
              <w:spacing w:after="0" w:line="240" w:lineRule="auto"/>
              <w:rPr>
                <w:sz w:val="24"/>
                <w:szCs w:val="24"/>
              </w:rPr>
            </w:pPr>
            <w:r>
              <w:rPr>
                <w:rFonts w:ascii="Times New Roman" w:hAnsi="Times New Roman" w:cs="Times New Roman"/>
                <w:color w:val="#000000"/>
                <w:sz w:val="24"/>
                <w:szCs w:val="24"/>
              </w:rPr>
              <w:t> Формирование благоприятной среды преобразований</w:t>
            </w:r>
          </w:p>
          <w:p>
            <w:pPr>
              <w:jc w:val="both"/>
              <w:spacing w:after="0" w:line="240" w:lineRule="auto"/>
              <w:rPr>
                <w:sz w:val="24"/>
                <w:szCs w:val="24"/>
              </w:rPr>
            </w:pPr>
            <w:r>
              <w:rPr>
                <w:rFonts w:ascii="Times New Roman" w:hAnsi="Times New Roman" w:cs="Times New Roman"/>
                <w:color w:val="#000000"/>
                <w:sz w:val="24"/>
                <w:szCs w:val="24"/>
              </w:rPr>
              <w:t> Создание организационных условий для проведения преобразований</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Сопротивление организационным изменениям</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Отношение работников к преобразованиям: объективные предпосылки и факторы</w:t>
            </w:r>
          </w:p>
          <w:p>
            <w:pPr>
              <w:jc w:val="both"/>
              <w:spacing w:after="0" w:line="240" w:lineRule="auto"/>
              <w:rPr>
                <w:sz w:val="24"/>
                <w:szCs w:val="24"/>
              </w:rPr>
            </w:pPr>
            <w:r>
              <w:rPr>
                <w:rFonts w:ascii="Times New Roman" w:hAnsi="Times New Roman" w:cs="Times New Roman"/>
                <w:color w:val="#000000"/>
                <w:sz w:val="24"/>
                <w:szCs w:val="24"/>
              </w:rPr>
              <w:t> Причины сопротивления преобразованиям</w:t>
            </w:r>
          </w:p>
          <w:p>
            <w:pPr>
              <w:jc w:val="both"/>
              <w:spacing w:after="0" w:line="240" w:lineRule="auto"/>
              <w:rPr>
                <w:sz w:val="24"/>
                <w:szCs w:val="24"/>
              </w:rPr>
            </w:pPr>
            <w:r>
              <w:rPr>
                <w:rFonts w:ascii="Times New Roman" w:hAnsi="Times New Roman" w:cs="Times New Roman"/>
                <w:color w:val="#000000"/>
                <w:sz w:val="24"/>
                <w:szCs w:val="24"/>
              </w:rPr>
              <w:t> Пути и методы преодоления сопротивления преобразованиям</w:t>
            </w:r>
          </w:p>
          <w:p>
            <w:pPr>
              <w:jc w:val="both"/>
              <w:spacing w:after="0" w:line="240" w:lineRule="auto"/>
              <w:rPr>
                <w:sz w:val="24"/>
                <w:szCs w:val="24"/>
              </w:rPr>
            </w:pPr>
            <w:r>
              <w:rPr>
                <w:rFonts w:ascii="Times New Roman" w:hAnsi="Times New Roman" w:cs="Times New Roman"/>
                <w:color w:val="#000000"/>
                <w:sz w:val="24"/>
                <w:szCs w:val="24"/>
              </w:rPr>
              <w:t> Формирование позитивного отношения работников к преобразованиям</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Эффективность организационных изменений</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черты современной эффективной организации</w:t>
            </w:r>
          </w:p>
          <w:p>
            <w:pPr>
              <w:jc w:val="both"/>
              <w:spacing w:after="0" w:line="240" w:lineRule="auto"/>
              <w:rPr>
                <w:sz w:val="24"/>
                <w:szCs w:val="24"/>
              </w:rPr>
            </w:pPr>
            <w:r>
              <w:rPr>
                <w:rFonts w:ascii="Times New Roman" w:hAnsi="Times New Roman" w:cs="Times New Roman"/>
                <w:color w:val="#000000"/>
                <w:sz w:val="24"/>
                <w:szCs w:val="24"/>
              </w:rPr>
              <w:t> Модели и частные методики оценки эффективности преобразований</w:t>
            </w:r>
          </w:p>
          <w:p>
            <w:pPr>
              <w:jc w:val="both"/>
              <w:spacing w:after="0" w:line="240" w:lineRule="auto"/>
              <w:rPr>
                <w:sz w:val="24"/>
                <w:szCs w:val="24"/>
              </w:rPr>
            </w:pPr>
            <w:r>
              <w:rPr>
                <w:rFonts w:ascii="Times New Roman" w:hAnsi="Times New Roman" w:cs="Times New Roman"/>
                <w:color w:val="#000000"/>
                <w:sz w:val="24"/>
                <w:szCs w:val="24"/>
              </w:rPr>
              <w:t> Система оценки эффективности преобразований</w:t>
            </w:r>
          </w:p>
          <w:p>
            <w:pPr>
              <w:jc w:val="both"/>
              <w:spacing w:after="0" w:line="240" w:lineRule="auto"/>
              <w:rPr>
                <w:sz w:val="24"/>
                <w:szCs w:val="24"/>
              </w:rPr>
            </w:pPr>
            <w:r>
              <w:rPr>
                <w:rFonts w:ascii="Times New Roman" w:hAnsi="Times New Roman" w:cs="Times New Roman"/>
                <w:color w:val="#000000"/>
                <w:sz w:val="24"/>
                <w:szCs w:val="24"/>
              </w:rPr>
              <w:t> Условия и принципы эффективности преобразований</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0045"/>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Управление организацией: функционирование и развитие</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ПРичины изменений организации</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Типология преобразований в менеджменте. Особенности и основные черты</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Анализ и проектирование организационных изменений</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Сопротивление организационным изменениям</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Эффективность организационных изменений</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«Управление изменениями в организации» / Ильченко С.М..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7"/>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организационными</w:t>
            </w:r>
            <w:r>
              <w:rPr/>
              <w:t xml:space="preserve"> </w:t>
            </w:r>
            <w:r>
              <w:rPr>
                <w:rFonts w:ascii="Times New Roman" w:hAnsi="Times New Roman" w:cs="Times New Roman"/>
                <w:color w:val="#000000"/>
                <w:sz w:val="24"/>
                <w:szCs w:val="24"/>
              </w:rPr>
              <w:t>нововведениями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Асаул</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Асаул</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Мещеряков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Шегельман</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286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978-5-534-04967-1.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https://urait.ru/bcode/454124</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изменениями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Спивак</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357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978-5-534-03358-8.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https://urait.ru/bcode/468828</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изменениями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Зуб</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284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978-5-534-00490-8.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https://urait.ru/bcode/469104</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изменениями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Коротков</w:t>
            </w:r>
            <w:r>
              <w:rPr/>
              <w:t xml:space="preserve"> </w:t>
            </w:r>
            <w:r>
              <w:rPr>
                <w:rFonts w:ascii="Times New Roman" w:hAnsi="Times New Roman" w:cs="Times New Roman"/>
                <w:color w:val="#000000"/>
                <w:sz w:val="24"/>
                <w:szCs w:val="24"/>
              </w:rPr>
              <w:t>Э.</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Жернакова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Кротенко</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278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978-5-534-02315-2.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https://urait.ru/bcode/469068</w:t>
            </w:r>
            <w:r>
              <w:rPr/>
              <w:t xml:space="preserve"> </w:t>
            </w:r>
          </w:p>
        </w:tc>
      </w:tr>
      <w:tr>
        <w:trPr>
          <w:trHeight w:hRule="exact" w:val="799.387"/>
        </w:trPr>
        <w:tc>
          <w:tcPr>
            <w:tcW w:w="9654" w:type="dxa"/>
            <w:gridSpan w:val="2"/>
            <w:tcBorders>
</w:tcBorders>
            <w:vMerge/>
            <w:shd w:val="clear" w:color="#000000" w:fill="#FFFFFF"/>
            <w:vAlign w:val="top"/>
            <w:tcMar>
              <w:left w:w="34" w:type="dxa"/>
              <w:right w:w="34" w:type="dxa"/>
            </w:tcMar>
          </w:tcP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изменениями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Бражников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Хорина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223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978-5-534-14483-3.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https://urait.ru/bcode/496577</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изменениями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Саратовцев</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409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978-5-534-03111-9.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https://urait.ru/bcode/469753</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3621.198"/>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235.1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8842.0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973.3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1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5030.3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магистратуры;</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1809.8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микшер,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398.84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2024-2025_ФГОС3++2024_Маг-ЗФО-Менеджмент(РМСиТПО)(24)_plx_Управление изменениями в организации</dc:title>
  <dc:creator>FastReport.NET</dc:creator>
</cp:coreProperties>
</file>